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67474" w14:textId="652E27DA" w:rsidR="000B1A98" w:rsidRPr="000B1A98" w:rsidRDefault="000B1A98" w:rsidP="00FF68E2">
      <w:pPr>
        <w:rPr>
          <w:rFonts w:eastAsiaTheme="minorEastAsia"/>
          <w:sz w:val="22"/>
        </w:rPr>
      </w:pPr>
      <w:bookmarkStart w:id="0" w:name="_Hlk189048809"/>
      <w:bookmarkStart w:id="1" w:name="_Hlk189049061"/>
    </w:p>
    <w:bookmarkEnd w:id="0"/>
    <w:bookmarkEnd w:id="1"/>
    <w:p w14:paraId="7A26DED9" w14:textId="76FCECC6" w:rsidR="000711AA" w:rsidRPr="00936865" w:rsidRDefault="000711AA" w:rsidP="000711AA">
      <w:pPr>
        <w:jc w:val="center"/>
        <w:rPr>
          <w:b/>
          <w:kern w:val="0"/>
          <w:sz w:val="44"/>
          <w:u w:val="single"/>
        </w:rPr>
      </w:pPr>
      <w:r w:rsidRPr="00936865">
        <w:rPr>
          <w:rFonts w:hint="eastAsia"/>
          <w:b/>
          <w:kern w:val="0"/>
          <w:sz w:val="36"/>
          <w:u w:val="single"/>
        </w:rPr>
        <w:t>医</w:t>
      </w:r>
      <w:r w:rsidR="00741CC2" w:rsidRPr="00936865">
        <w:rPr>
          <w:rFonts w:hint="eastAsia"/>
          <w:b/>
          <w:kern w:val="0"/>
          <w:sz w:val="36"/>
          <w:u w:val="single"/>
        </w:rPr>
        <w:t xml:space="preserve"> </w:t>
      </w:r>
      <w:r w:rsidRPr="00936865">
        <w:rPr>
          <w:rFonts w:hint="eastAsia"/>
          <w:b/>
          <w:kern w:val="0"/>
          <w:sz w:val="36"/>
          <w:u w:val="single"/>
        </w:rPr>
        <w:t>療</w:t>
      </w:r>
      <w:r w:rsidR="00741CC2" w:rsidRPr="00936865">
        <w:rPr>
          <w:rFonts w:hint="eastAsia"/>
          <w:b/>
          <w:kern w:val="0"/>
          <w:sz w:val="36"/>
          <w:u w:val="single"/>
        </w:rPr>
        <w:t xml:space="preserve"> </w:t>
      </w:r>
      <w:r w:rsidRPr="00936865">
        <w:rPr>
          <w:rFonts w:hint="eastAsia"/>
          <w:b/>
          <w:kern w:val="0"/>
          <w:sz w:val="36"/>
          <w:u w:val="single"/>
        </w:rPr>
        <w:t>適</w:t>
      </w:r>
      <w:r w:rsidR="00741CC2" w:rsidRPr="00936865">
        <w:rPr>
          <w:rFonts w:hint="eastAsia"/>
          <w:b/>
          <w:kern w:val="0"/>
          <w:sz w:val="36"/>
          <w:u w:val="single"/>
        </w:rPr>
        <w:t xml:space="preserve"> </w:t>
      </w:r>
      <w:r w:rsidRPr="00936865">
        <w:rPr>
          <w:rFonts w:hint="eastAsia"/>
          <w:b/>
          <w:kern w:val="0"/>
          <w:sz w:val="36"/>
          <w:u w:val="single"/>
        </w:rPr>
        <w:t>性</w:t>
      </w:r>
      <w:r w:rsidR="00741CC2" w:rsidRPr="00936865">
        <w:rPr>
          <w:rFonts w:hint="eastAsia"/>
          <w:b/>
          <w:kern w:val="0"/>
          <w:sz w:val="36"/>
          <w:u w:val="single"/>
        </w:rPr>
        <w:t xml:space="preserve"> </w:t>
      </w:r>
      <w:r w:rsidRPr="00936865">
        <w:rPr>
          <w:rFonts w:hint="eastAsia"/>
          <w:b/>
          <w:kern w:val="0"/>
          <w:sz w:val="36"/>
          <w:u w:val="single"/>
        </w:rPr>
        <w:t>診</w:t>
      </w:r>
      <w:r w:rsidR="00741CC2" w:rsidRPr="00936865">
        <w:rPr>
          <w:rFonts w:hint="eastAsia"/>
          <w:b/>
          <w:kern w:val="0"/>
          <w:sz w:val="36"/>
          <w:u w:val="single"/>
        </w:rPr>
        <w:t xml:space="preserve"> </w:t>
      </w:r>
      <w:r w:rsidRPr="00936865">
        <w:rPr>
          <w:rFonts w:hint="eastAsia"/>
          <w:b/>
          <w:kern w:val="0"/>
          <w:sz w:val="36"/>
          <w:u w:val="single"/>
        </w:rPr>
        <w:t>断</w:t>
      </w:r>
      <w:r w:rsidR="00741CC2" w:rsidRPr="00936865">
        <w:rPr>
          <w:rFonts w:hint="eastAsia"/>
          <w:b/>
          <w:kern w:val="0"/>
          <w:sz w:val="36"/>
          <w:u w:val="single"/>
        </w:rPr>
        <w:t xml:space="preserve"> </w:t>
      </w:r>
      <w:r w:rsidRPr="00936865">
        <w:rPr>
          <w:rFonts w:hint="eastAsia"/>
          <w:b/>
          <w:kern w:val="0"/>
          <w:sz w:val="36"/>
          <w:u w:val="single"/>
        </w:rPr>
        <w:t>書</w:t>
      </w:r>
      <w:bookmarkStart w:id="2" w:name="_GoBack"/>
      <w:bookmarkEnd w:id="2"/>
    </w:p>
    <w:p w14:paraId="404020B2" w14:textId="069D6CCC" w:rsidR="000711AA" w:rsidRPr="005A02C4" w:rsidRDefault="000711AA" w:rsidP="000711AA">
      <w:pPr>
        <w:jc w:val="left"/>
        <w:rPr>
          <w:color w:val="FF0000"/>
          <w:w w:val="50"/>
          <w:szCs w:val="21"/>
          <w:u w:val="single"/>
        </w:rPr>
      </w:pPr>
    </w:p>
    <w:tbl>
      <w:tblPr>
        <w:tblW w:w="8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835"/>
        <w:gridCol w:w="1417"/>
        <w:gridCol w:w="3229"/>
      </w:tblGrid>
      <w:tr w:rsidR="005A02C4" w:rsidRPr="005A02C4" w14:paraId="01000E7E" w14:textId="77777777" w:rsidTr="006C5C1B">
        <w:trPr>
          <w:trHeight w:val="397"/>
          <w:jc w:val="center"/>
        </w:trPr>
        <w:tc>
          <w:tcPr>
            <w:tcW w:w="1413" w:type="dxa"/>
            <w:tcBorders>
              <w:right w:val="single" w:sz="4" w:space="0" w:color="auto"/>
            </w:tcBorders>
            <w:vAlign w:val="center"/>
          </w:tcPr>
          <w:p w14:paraId="77331BDC" w14:textId="129E7AB5" w:rsidR="000711AA" w:rsidRPr="00936865" w:rsidRDefault="000711AA" w:rsidP="000711AA">
            <w:pPr>
              <w:kinsoku w:val="0"/>
              <w:spacing w:line="336" w:lineRule="atLeast"/>
              <w:jc w:val="center"/>
            </w:pPr>
            <w:r w:rsidRPr="00936865">
              <w:rPr>
                <w:rFonts w:hint="eastAsia"/>
              </w:rPr>
              <w:t>氏　名</w:t>
            </w:r>
          </w:p>
        </w:tc>
        <w:tc>
          <w:tcPr>
            <w:tcW w:w="2835" w:type="dxa"/>
            <w:tcBorders>
              <w:left w:val="single" w:sz="4" w:space="0" w:color="auto"/>
            </w:tcBorders>
            <w:vAlign w:val="center"/>
          </w:tcPr>
          <w:p w14:paraId="7EC0C6E5" w14:textId="77777777" w:rsidR="000711AA" w:rsidRPr="00936865" w:rsidRDefault="000711AA" w:rsidP="00D005CC">
            <w:pPr>
              <w:kinsoku w:val="0"/>
              <w:wordWrap w:val="0"/>
              <w:spacing w:line="336" w:lineRule="atLeast"/>
              <w:jc w:val="left"/>
            </w:pPr>
          </w:p>
        </w:tc>
        <w:tc>
          <w:tcPr>
            <w:tcW w:w="1417" w:type="dxa"/>
            <w:vAlign w:val="center"/>
          </w:tcPr>
          <w:p w14:paraId="449B48AF" w14:textId="77777777" w:rsidR="000711AA" w:rsidRPr="00936865" w:rsidRDefault="000711AA" w:rsidP="000711AA">
            <w:pPr>
              <w:kinsoku w:val="0"/>
              <w:spacing w:line="336" w:lineRule="atLeast"/>
              <w:jc w:val="center"/>
            </w:pPr>
            <w:r w:rsidRPr="00936865">
              <w:rPr>
                <w:rFonts w:hint="eastAsia"/>
              </w:rPr>
              <w:t>生年月日</w:t>
            </w:r>
          </w:p>
        </w:tc>
        <w:tc>
          <w:tcPr>
            <w:tcW w:w="3229" w:type="dxa"/>
            <w:vAlign w:val="center"/>
          </w:tcPr>
          <w:p w14:paraId="14404768" w14:textId="3A0A9B59" w:rsidR="000711AA" w:rsidRPr="00936865" w:rsidRDefault="000711AA" w:rsidP="006C5C1B">
            <w:pPr>
              <w:kinsoku w:val="0"/>
              <w:wordWrap w:val="0"/>
              <w:spacing w:line="336" w:lineRule="atLeast"/>
              <w:ind w:firstLineChars="300" w:firstLine="630"/>
              <w:jc w:val="left"/>
            </w:pPr>
            <w:r w:rsidRPr="00936865">
              <w:rPr>
                <w:rFonts w:hint="eastAsia"/>
              </w:rPr>
              <w:t>年　　月　　日</w:t>
            </w:r>
            <w:r w:rsidR="006C5C1B">
              <w:rPr>
                <w:rFonts w:hint="eastAsia"/>
              </w:rPr>
              <w:t xml:space="preserve"> </w:t>
            </w:r>
            <w:r w:rsidR="006C5C1B">
              <w:t xml:space="preserve">    </w:t>
            </w:r>
            <w:r w:rsidRPr="00936865">
              <w:rPr>
                <w:rFonts w:hint="eastAsia"/>
              </w:rPr>
              <w:t>才</w:t>
            </w:r>
          </w:p>
        </w:tc>
      </w:tr>
      <w:tr w:rsidR="000B1A98" w:rsidRPr="005A02C4" w14:paraId="37731CD1" w14:textId="77777777" w:rsidTr="006C5C1B">
        <w:trPr>
          <w:trHeight w:val="397"/>
          <w:jc w:val="center"/>
        </w:trPr>
        <w:tc>
          <w:tcPr>
            <w:tcW w:w="1413" w:type="dxa"/>
            <w:tcBorders>
              <w:right w:val="single" w:sz="4" w:space="0" w:color="auto"/>
            </w:tcBorders>
            <w:vAlign w:val="center"/>
          </w:tcPr>
          <w:p w14:paraId="7A38A39A" w14:textId="20220E6B" w:rsidR="000B1A98" w:rsidRPr="005A02C4" w:rsidRDefault="000B1A98" w:rsidP="000711AA">
            <w:pPr>
              <w:kinsoku w:val="0"/>
              <w:spacing w:line="336" w:lineRule="atLeast"/>
              <w:jc w:val="center"/>
              <w:rPr>
                <w:color w:val="FF0000"/>
              </w:rPr>
            </w:pPr>
            <w:r w:rsidRPr="000B1A98">
              <w:rPr>
                <w:rFonts w:hint="eastAsia"/>
              </w:rPr>
              <w:t>所属会社名</w:t>
            </w:r>
          </w:p>
        </w:tc>
        <w:tc>
          <w:tcPr>
            <w:tcW w:w="7481" w:type="dxa"/>
            <w:gridSpan w:val="3"/>
            <w:tcBorders>
              <w:left w:val="single" w:sz="4" w:space="0" w:color="auto"/>
            </w:tcBorders>
            <w:vAlign w:val="center"/>
          </w:tcPr>
          <w:p w14:paraId="69E9551D" w14:textId="30A345F4" w:rsidR="000B1A98" w:rsidRPr="005A02C4" w:rsidRDefault="000B1A98" w:rsidP="00D005CC">
            <w:pPr>
              <w:kinsoku w:val="0"/>
              <w:wordWrap w:val="0"/>
              <w:spacing w:line="336" w:lineRule="atLeast"/>
              <w:jc w:val="left"/>
              <w:rPr>
                <w:color w:val="FF0000"/>
              </w:rPr>
            </w:pPr>
          </w:p>
        </w:tc>
      </w:tr>
    </w:tbl>
    <w:p w14:paraId="6FC4C178" w14:textId="6A752F1D" w:rsidR="000711AA" w:rsidRPr="005A02C4" w:rsidRDefault="000711AA" w:rsidP="00936865">
      <w:pPr>
        <w:ind w:firstLineChars="200" w:firstLine="440"/>
        <w:jc w:val="left"/>
        <w:rPr>
          <w:color w:val="FF0000"/>
          <w:sz w:val="22"/>
        </w:rPr>
      </w:pPr>
      <w:r w:rsidRPr="00936865">
        <w:rPr>
          <w:rFonts w:hint="eastAsia"/>
          <w:sz w:val="22"/>
        </w:rPr>
        <w:t>上記の者の視器聴器および運動機能に関する診断結果は、下記のとおりであることを証明する。</w:t>
      </w:r>
    </w:p>
    <w:tbl>
      <w:tblPr>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7"/>
        <w:gridCol w:w="7483"/>
      </w:tblGrid>
      <w:tr w:rsidR="005A02C4" w:rsidRPr="005A02C4" w14:paraId="177153DE" w14:textId="77777777" w:rsidTr="00D005CC">
        <w:trPr>
          <w:trHeight w:val="443"/>
          <w:jc w:val="center"/>
        </w:trPr>
        <w:tc>
          <w:tcPr>
            <w:tcW w:w="1397" w:type="dxa"/>
            <w:tcBorders>
              <w:right w:val="single" w:sz="4" w:space="0" w:color="auto"/>
            </w:tcBorders>
            <w:vAlign w:val="center"/>
          </w:tcPr>
          <w:p w14:paraId="6A3F1605" w14:textId="33518742" w:rsidR="000711AA" w:rsidRPr="00936865" w:rsidRDefault="00BC0E02" w:rsidP="00D005CC">
            <w:pPr>
              <w:jc w:val="center"/>
              <w:rPr>
                <w:szCs w:val="21"/>
              </w:rPr>
            </w:pPr>
            <w:r w:rsidRPr="00936865">
              <w:rPr>
                <w:rFonts w:hint="eastAsia"/>
                <w:szCs w:val="21"/>
              </w:rPr>
              <w:t>視　力</w:t>
            </w:r>
          </w:p>
        </w:tc>
        <w:tc>
          <w:tcPr>
            <w:tcW w:w="7483" w:type="dxa"/>
            <w:tcBorders>
              <w:left w:val="single" w:sz="4" w:space="0" w:color="auto"/>
            </w:tcBorders>
          </w:tcPr>
          <w:p w14:paraId="7004DCF5" w14:textId="19C08A65" w:rsidR="00BC0E02" w:rsidRPr="00967747" w:rsidRDefault="00BC0E02" w:rsidP="00D005CC">
            <w:pPr>
              <w:jc w:val="left"/>
              <w:rPr>
                <w:b/>
                <w:szCs w:val="21"/>
                <w:u w:val="single"/>
              </w:rPr>
            </w:pPr>
            <w:r w:rsidRPr="00967747">
              <w:rPr>
                <w:rFonts w:hint="eastAsia"/>
                <w:b/>
                <w:szCs w:val="21"/>
                <w:u w:val="single"/>
              </w:rPr>
              <w:t>※左・右・両眼すべて記入すること</w:t>
            </w:r>
          </w:p>
          <w:p w14:paraId="0A8A0296" w14:textId="12565FFA" w:rsidR="00BC0E02" w:rsidRPr="00967747" w:rsidRDefault="00BC0E02" w:rsidP="00D005CC">
            <w:pPr>
              <w:jc w:val="left"/>
              <w:rPr>
                <w:szCs w:val="21"/>
              </w:rPr>
            </w:pPr>
            <w:r w:rsidRPr="00967747">
              <w:rPr>
                <w:rFonts w:hint="eastAsia"/>
                <w:szCs w:val="21"/>
              </w:rPr>
              <w:t>各眼</w:t>
            </w:r>
            <w:r w:rsidRPr="00967747">
              <w:rPr>
                <w:szCs w:val="21"/>
              </w:rPr>
              <w:t>0.</w:t>
            </w:r>
            <w:r w:rsidRPr="00967747">
              <w:rPr>
                <w:rFonts w:hint="eastAsia"/>
                <w:szCs w:val="21"/>
              </w:rPr>
              <w:t>3以上かつ両眼0</w:t>
            </w:r>
            <w:r w:rsidRPr="00967747">
              <w:rPr>
                <w:szCs w:val="21"/>
              </w:rPr>
              <w:t>.</w:t>
            </w:r>
            <w:r w:rsidRPr="00967747">
              <w:rPr>
                <w:rFonts w:hint="eastAsia"/>
                <w:szCs w:val="21"/>
              </w:rPr>
              <w:t>7以上</w:t>
            </w:r>
          </w:p>
          <w:p w14:paraId="62BA12D5" w14:textId="561ECC4E" w:rsidR="000711AA" w:rsidRPr="00967747" w:rsidRDefault="000711AA" w:rsidP="00BC0E02">
            <w:pPr>
              <w:jc w:val="left"/>
              <w:rPr>
                <w:szCs w:val="21"/>
                <w:u w:val="single"/>
              </w:rPr>
            </w:pPr>
            <w:r w:rsidRPr="00967747">
              <w:rPr>
                <w:rFonts w:hint="eastAsia"/>
                <w:szCs w:val="21"/>
                <w:u w:val="single"/>
              </w:rPr>
              <w:t>左　　　　　　　右</w:t>
            </w:r>
            <w:r w:rsidR="00BC0E02" w:rsidRPr="00967747">
              <w:rPr>
                <w:rFonts w:hint="eastAsia"/>
                <w:szCs w:val="21"/>
                <w:u w:val="single"/>
              </w:rPr>
              <w:t xml:space="preserve">　　　　　　　</w:t>
            </w:r>
            <w:r w:rsidR="00741CC2" w:rsidRPr="00967747">
              <w:rPr>
                <w:rFonts w:hint="eastAsia"/>
                <w:szCs w:val="21"/>
                <w:u w:val="single"/>
              </w:rPr>
              <w:t>両眼</w:t>
            </w:r>
            <w:r w:rsidR="00BC0E02" w:rsidRPr="00967747">
              <w:rPr>
                <w:rFonts w:hint="eastAsia"/>
                <w:szCs w:val="21"/>
                <w:u w:val="single"/>
              </w:rPr>
              <w:t xml:space="preserve">　　　　　　　</w:t>
            </w:r>
          </w:p>
        </w:tc>
      </w:tr>
      <w:tr w:rsidR="005A02C4" w:rsidRPr="005A02C4" w14:paraId="630E2C1B" w14:textId="77777777" w:rsidTr="00D005CC">
        <w:trPr>
          <w:trHeight w:val="1161"/>
          <w:jc w:val="center"/>
        </w:trPr>
        <w:tc>
          <w:tcPr>
            <w:tcW w:w="1397" w:type="dxa"/>
            <w:tcBorders>
              <w:right w:val="single" w:sz="4" w:space="0" w:color="auto"/>
            </w:tcBorders>
            <w:vAlign w:val="center"/>
          </w:tcPr>
          <w:p w14:paraId="38AC8C2A" w14:textId="54AD71A4" w:rsidR="000711AA" w:rsidRPr="00936865" w:rsidRDefault="000711AA" w:rsidP="00741CC2">
            <w:pPr>
              <w:kinsoku w:val="0"/>
              <w:spacing w:line="336" w:lineRule="atLeast"/>
              <w:jc w:val="center"/>
              <w:rPr>
                <w:szCs w:val="21"/>
              </w:rPr>
            </w:pPr>
            <w:r w:rsidRPr="00936865">
              <w:rPr>
                <w:rFonts w:hint="eastAsia"/>
                <w:szCs w:val="21"/>
              </w:rPr>
              <w:t>矯正視力</w:t>
            </w:r>
          </w:p>
        </w:tc>
        <w:tc>
          <w:tcPr>
            <w:tcW w:w="7483" w:type="dxa"/>
            <w:tcBorders>
              <w:left w:val="single" w:sz="4" w:space="0" w:color="auto"/>
            </w:tcBorders>
          </w:tcPr>
          <w:p w14:paraId="4B5FAB61" w14:textId="17935FF6" w:rsidR="00741CC2" w:rsidRPr="00967747" w:rsidRDefault="00741CC2" w:rsidP="00741CC2">
            <w:pPr>
              <w:rPr>
                <w:b/>
                <w:szCs w:val="21"/>
                <w:u w:val="single"/>
              </w:rPr>
            </w:pPr>
            <w:r w:rsidRPr="00967747">
              <w:rPr>
                <w:rFonts w:hint="eastAsia"/>
                <w:b/>
                <w:szCs w:val="21"/>
              </w:rPr>
              <w:t>※</w:t>
            </w:r>
            <w:r w:rsidRPr="00967747">
              <w:rPr>
                <w:rFonts w:hint="eastAsia"/>
                <w:b/>
                <w:szCs w:val="21"/>
                <w:u w:val="single"/>
              </w:rPr>
              <w:t>裸眼視力が基準値に満たない場合</w:t>
            </w:r>
          </w:p>
          <w:p w14:paraId="795A364D" w14:textId="403AF9FA" w:rsidR="00BC0E02" w:rsidRPr="00967747" w:rsidRDefault="00BC0E02" w:rsidP="00BC0E02">
            <w:pPr>
              <w:jc w:val="left"/>
              <w:rPr>
                <w:b/>
                <w:szCs w:val="21"/>
                <w:u w:val="single"/>
              </w:rPr>
            </w:pPr>
            <w:r w:rsidRPr="00967747">
              <w:rPr>
                <w:rFonts w:hint="eastAsia"/>
                <w:b/>
                <w:szCs w:val="21"/>
                <w:u w:val="single"/>
              </w:rPr>
              <w:t>※左・右・両眼すべて記入すること</w:t>
            </w:r>
          </w:p>
          <w:p w14:paraId="353E813F" w14:textId="77777777" w:rsidR="00BC0E02" w:rsidRPr="00967747" w:rsidRDefault="00BC0E02" w:rsidP="00BC0E02">
            <w:pPr>
              <w:jc w:val="left"/>
              <w:rPr>
                <w:szCs w:val="21"/>
              </w:rPr>
            </w:pPr>
            <w:r w:rsidRPr="00967747">
              <w:rPr>
                <w:rFonts w:hint="eastAsia"/>
                <w:szCs w:val="21"/>
              </w:rPr>
              <w:t>各眼</w:t>
            </w:r>
            <w:r w:rsidRPr="00967747">
              <w:rPr>
                <w:szCs w:val="21"/>
              </w:rPr>
              <w:t>0.</w:t>
            </w:r>
            <w:r w:rsidRPr="00967747">
              <w:rPr>
                <w:rFonts w:hint="eastAsia"/>
                <w:szCs w:val="21"/>
              </w:rPr>
              <w:t>3以上かつ両眼0</w:t>
            </w:r>
            <w:r w:rsidRPr="00967747">
              <w:rPr>
                <w:szCs w:val="21"/>
              </w:rPr>
              <w:t>.</w:t>
            </w:r>
            <w:r w:rsidRPr="00967747">
              <w:rPr>
                <w:rFonts w:hint="eastAsia"/>
                <w:szCs w:val="21"/>
              </w:rPr>
              <w:t>7以上</w:t>
            </w:r>
          </w:p>
          <w:p w14:paraId="6482D69E" w14:textId="6005B5DD" w:rsidR="00741CC2" w:rsidRPr="00967747" w:rsidRDefault="000711AA" w:rsidP="00D005CC">
            <w:pPr>
              <w:jc w:val="left"/>
              <w:rPr>
                <w:szCs w:val="21"/>
                <w:u w:val="single"/>
              </w:rPr>
            </w:pPr>
            <w:r w:rsidRPr="00967747">
              <w:rPr>
                <w:rFonts w:hint="eastAsia"/>
                <w:szCs w:val="21"/>
                <w:u w:val="single"/>
              </w:rPr>
              <w:t>左　　　　　　　右</w:t>
            </w:r>
            <w:r w:rsidR="00BC0E02" w:rsidRPr="00967747">
              <w:rPr>
                <w:rFonts w:hint="eastAsia"/>
                <w:szCs w:val="21"/>
                <w:u w:val="single"/>
              </w:rPr>
              <w:t xml:space="preserve">　　　　　　　</w:t>
            </w:r>
            <w:r w:rsidR="00741CC2" w:rsidRPr="00967747">
              <w:rPr>
                <w:rFonts w:hint="eastAsia"/>
                <w:szCs w:val="21"/>
                <w:u w:val="single"/>
              </w:rPr>
              <w:t>両眼</w:t>
            </w:r>
            <w:r w:rsidR="00BC0E02" w:rsidRPr="00967747">
              <w:rPr>
                <w:rFonts w:hint="eastAsia"/>
                <w:szCs w:val="21"/>
                <w:u w:val="single"/>
              </w:rPr>
              <w:t xml:space="preserve">　　　　　　　</w:t>
            </w:r>
          </w:p>
          <w:p w14:paraId="20AC1E7F" w14:textId="63FCDEDA" w:rsidR="000711AA" w:rsidRPr="00967747" w:rsidRDefault="000711AA" w:rsidP="00D005CC">
            <w:pPr>
              <w:jc w:val="left"/>
              <w:rPr>
                <w:szCs w:val="21"/>
              </w:rPr>
            </w:pPr>
            <w:r w:rsidRPr="00967747">
              <w:rPr>
                <w:rFonts w:hint="eastAsia"/>
                <w:szCs w:val="21"/>
              </w:rPr>
              <w:t>※</w:t>
            </w:r>
            <w:r w:rsidRPr="00967747">
              <w:rPr>
                <w:rFonts w:hint="eastAsia"/>
                <w:szCs w:val="21"/>
                <w:u w:val="single"/>
              </w:rPr>
              <w:t>視野　　　　　　　度</w:t>
            </w:r>
            <w:r w:rsidRPr="00967747">
              <w:rPr>
                <w:rFonts w:hint="eastAsia"/>
                <w:szCs w:val="21"/>
              </w:rPr>
              <w:t>（片眼適性者のみ記入）</w:t>
            </w:r>
          </w:p>
          <w:p w14:paraId="5B3388A6" w14:textId="5E33A999" w:rsidR="000711AA" w:rsidRPr="00967747" w:rsidRDefault="000711AA" w:rsidP="00741CC2">
            <w:pPr>
              <w:ind w:left="210" w:hangingChars="100" w:hanging="210"/>
              <w:jc w:val="left"/>
              <w:rPr>
                <w:szCs w:val="21"/>
              </w:rPr>
            </w:pPr>
            <w:r w:rsidRPr="00967747">
              <w:rPr>
                <w:rFonts w:hint="eastAsia"/>
                <w:szCs w:val="21"/>
              </w:rPr>
              <w:t>※片眼視力が0.3未満もしくは片眼が見えない場合は、他眼の視野が左右150度以上で視力0.7以上であること</w:t>
            </w:r>
          </w:p>
        </w:tc>
      </w:tr>
      <w:tr w:rsidR="005A02C4" w:rsidRPr="005A02C4" w14:paraId="29CB7FD1" w14:textId="77777777" w:rsidTr="00D005CC">
        <w:trPr>
          <w:trHeight w:val="761"/>
          <w:jc w:val="center"/>
        </w:trPr>
        <w:tc>
          <w:tcPr>
            <w:tcW w:w="1397" w:type="dxa"/>
            <w:vAlign w:val="center"/>
          </w:tcPr>
          <w:p w14:paraId="6745794A" w14:textId="28D3EDFE" w:rsidR="000711AA" w:rsidRPr="00936865" w:rsidRDefault="000711AA" w:rsidP="00741CC2">
            <w:pPr>
              <w:jc w:val="center"/>
              <w:rPr>
                <w:szCs w:val="21"/>
              </w:rPr>
            </w:pPr>
            <w:r w:rsidRPr="00936865">
              <w:rPr>
                <w:rFonts w:hint="eastAsia"/>
                <w:szCs w:val="21"/>
              </w:rPr>
              <w:t>色　覚</w:t>
            </w:r>
          </w:p>
        </w:tc>
        <w:tc>
          <w:tcPr>
            <w:tcW w:w="7483" w:type="dxa"/>
            <w:vAlign w:val="center"/>
          </w:tcPr>
          <w:p w14:paraId="74015F86" w14:textId="46BF029C" w:rsidR="00741CC2" w:rsidRPr="00936865" w:rsidRDefault="00741CC2" w:rsidP="00741CC2">
            <w:pPr>
              <w:rPr>
                <w:szCs w:val="21"/>
              </w:rPr>
            </w:pPr>
            <w:r w:rsidRPr="00936865">
              <w:rPr>
                <w:rFonts w:hint="eastAsia"/>
                <w:b/>
                <w:szCs w:val="21"/>
              </w:rPr>
              <w:t>※</w:t>
            </w:r>
            <w:r w:rsidRPr="00936865">
              <w:rPr>
                <w:rFonts w:hint="eastAsia"/>
                <w:b/>
                <w:szCs w:val="21"/>
                <w:u w:val="single"/>
              </w:rPr>
              <w:t>必ずいずれかを○で囲むこと</w:t>
            </w:r>
          </w:p>
          <w:p w14:paraId="6F4AF5FB" w14:textId="3B4617ED" w:rsidR="000711AA" w:rsidRPr="00936865" w:rsidRDefault="000711AA" w:rsidP="00D005CC">
            <w:pPr>
              <w:ind w:firstLineChars="100" w:firstLine="210"/>
              <w:jc w:val="left"/>
              <w:rPr>
                <w:szCs w:val="21"/>
              </w:rPr>
            </w:pPr>
            <w:r w:rsidRPr="00936865">
              <w:rPr>
                <w:rFonts w:hint="eastAsia"/>
                <w:szCs w:val="21"/>
              </w:rPr>
              <w:t>正常　　　その他</w:t>
            </w:r>
            <w:r w:rsidR="00741CC2" w:rsidRPr="00936865">
              <w:rPr>
                <w:rFonts w:hint="eastAsia"/>
                <w:szCs w:val="21"/>
              </w:rPr>
              <w:t xml:space="preserve">　</w:t>
            </w:r>
            <w:r w:rsidRPr="00936865">
              <w:rPr>
                <w:rFonts w:hint="eastAsia"/>
                <w:szCs w:val="21"/>
              </w:rPr>
              <w:t>（その他へ記入）</w:t>
            </w:r>
          </w:p>
        </w:tc>
      </w:tr>
      <w:tr w:rsidR="005A02C4" w:rsidRPr="005A02C4" w14:paraId="115F8ECC" w14:textId="77777777" w:rsidTr="00D005CC">
        <w:trPr>
          <w:trHeight w:val="761"/>
          <w:jc w:val="center"/>
        </w:trPr>
        <w:tc>
          <w:tcPr>
            <w:tcW w:w="1397" w:type="dxa"/>
            <w:vAlign w:val="center"/>
          </w:tcPr>
          <w:p w14:paraId="172442D9" w14:textId="0B10A0E3" w:rsidR="000711AA" w:rsidRPr="00936865" w:rsidRDefault="000711AA" w:rsidP="00741CC2">
            <w:pPr>
              <w:jc w:val="center"/>
              <w:rPr>
                <w:szCs w:val="21"/>
              </w:rPr>
            </w:pPr>
            <w:r w:rsidRPr="00936865">
              <w:rPr>
                <w:rFonts w:hint="eastAsia"/>
                <w:szCs w:val="21"/>
              </w:rPr>
              <w:t>聴　力</w:t>
            </w:r>
          </w:p>
        </w:tc>
        <w:tc>
          <w:tcPr>
            <w:tcW w:w="7483" w:type="dxa"/>
          </w:tcPr>
          <w:p w14:paraId="6293423D" w14:textId="55FBE326" w:rsidR="00741CC2" w:rsidRPr="00936865" w:rsidRDefault="00741CC2" w:rsidP="00741CC2">
            <w:pPr>
              <w:rPr>
                <w:szCs w:val="21"/>
              </w:rPr>
            </w:pPr>
            <w:r w:rsidRPr="00936865">
              <w:rPr>
                <w:rFonts w:hint="eastAsia"/>
                <w:b/>
                <w:szCs w:val="21"/>
              </w:rPr>
              <w:t>※</w:t>
            </w:r>
            <w:r w:rsidRPr="00936865">
              <w:rPr>
                <w:rFonts w:hint="eastAsia"/>
                <w:b/>
                <w:szCs w:val="21"/>
                <w:u w:val="single"/>
              </w:rPr>
              <w:t>必ずいずれかを○で囲むこと</w:t>
            </w:r>
          </w:p>
          <w:p w14:paraId="652543EA" w14:textId="655E0283" w:rsidR="000711AA" w:rsidRPr="00936865" w:rsidRDefault="000711AA" w:rsidP="00D005CC">
            <w:pPr>
              <w:jc w:val="left"/>
              <w:rPr>
                <w:szCs w:val="21"/>
              </w:rPr>
            </w:pPr>
            <w:r w:rsidRPr="00936865">
              <w:rPr>
                <w:rFonts w:hint="eastAsia"/>
                <w:szCs w:val="21"/>
              </w:rPr>
              <w:t>両耳共1000(Hz)</w:t>
            </w:r>
            <w:r w:rsidRPr="00936865">
              <w:rPr>
                <w:szCs w:val="21"/>
              </w:rPr>
              <w:t>,</w:t>
            </w:r>
            <w:r w:rsidRPr="00936865">
              <w:rPr>
                <w:rFonts w:hint="eastAsia"/>
                <w:szCs w:val="21"/>
              </w:rPr>
              <w:t>40db以内、4</w:t>
            </w:r>
            <w:r w:rsidRPr="00936865">
              <w:rPr>
                <w:szCs w:val="21"/>
              </w:rPr>
              <w:t>000(Hz),65db</w:t>
            </w:r>
            <w:r w:rsidRPr="00936865">
              <w:rPr>
                <w:rFonts w:hint="eastAsia"/>
                <w:szCs w:val="21"/>
              </w:rPr>
              <w:t>以内の音域が聴取できること。</w:t>
            </w:r>
          </w:p>
          <w:p w14:paraId="04C19436" w14:textId="77777777" w:rsidR="000711AA" w:rsidRPr="00936865" w:rsidRDefault="000711AA" w:rsidP="00D005CC">
            <w:pPr>
              <w:jc w:val="left"/>
              <w:rPr>
                <w:szCs w:val="21"/>
              </w:rPr>
            </w:pPr>
            <w:r w:rsidRPr="00936865">
              <w:rPr>
                <w:rFonts w:hint="eastAsia"/>
                <w:szCs w:val="21"/>
              </w:rPr>
              <w:t>異常</w:t>
            </w:r>
            <w:r w:rsidRPr="00936865">
              <w:rPr>
                <w:rFonts w:hint="eastAsia"/>
                <w:sz w:val="28"/>
                <w:szCs w:val="28"/>
              </w:rPr>
              <w:t>無</w:t>
            </w:r>
            <w:r w:rsidRPr="00936865">
              <w:rPr>
                <w:rFonts w:hint="eastAsia"/>
                <w:szCs w:val="21"/>
              </w:rPr>
              <w:t xml:space="preserve">　　異常</w:t>
            </w:r>
            <w:r w:rsidRPr="00936865">
              <w:rPr>
                <w:rFonts w:hint="eastAsia"/>
                <w:sz w:val="28"/>
                <w:szCs w:val="28"/>
              </w:rPr>
              <w:t>有</w:t>
            </w:r>
            <w:r w:rsidRPr="00936865">
              <w:rPr>
                <w:rFonts w:hint="eastAsia"/>
                <w:b/>
                <w:szCs w:val="21"/>
              </w:rPr>
              <w:t>（</w:t>
            </w:r>
            <w:r w:rsidRPr="00936865">
              <w:rPr>
                <w:rFonts w:hint="eastAsia"/>
                <w:b/>
                <w:szCs w:val="21"/>
                <w:u w:val="single"/>
              </w:rPr>
              <w:t>異常有の場合はその状態を記事欄に記入すること。</w:t>
            </w:r>
            <w:r w:rsidRPr="00936865">
              <w:rPr>
                <w:rFonts w:hint="eastAsia"/>
                <w:b/>
                <w:szCs w:val="21"/>
              </w:rPr>
              <w:t>）</w:t>
            </w:r>
          </w:p>
        </w:tc>
      </w:tr>
      <w:tr w:rsidR="005A02C4" w:rsidRPr="005A02C4" w14:paraId="58A00299" w14:textId="77777777" w:rsidTr="00741CC2">
        <w:trPr>
          <w:trHeight w:val="831"/>
          <w:jc w:val="center"/>
        </w:trPr>
        <w:tc>
          <w:tcPr>
            <w:tcW w:w="1397" w:type="dxa"/>
            <w:vAlign w:val="center"/>
          </w:tcPr>
          <w:p w14:paraId="586C8642" w14:textId="3E8D863A" w:rsidR="000711AA" w:rsidRPr="00936865" w:rsidRDefault="000711AA" w:rsidP="00741CC2">
            <w:pPr>
              <w:jc w:val="center"/>
            </w:pPr>
            <w:r w:rsidRPr="00936865">
              <w:rPr>
                <w:rFonts w:hint="eastAsia"/>
              </w:rPr>
              <w:t>言　語</w:t>
            </w:r>
          </w:p>
        </w:tc>
        <w:tc>
          <w:tcPr>
            <w:tcW w:w="7483" w:type="dxa"/>
            <w:vAlign w:val="center"/>
          </w:tcPr>
          <w:p w14:paraId="34B994C7" w14:textId="7D285A4D" w:rsidR="00741CC2" w:rsidRPr="00936865" w:rsidRDefault="00741CC2" w:rsidP="00741CC2">
            <w:pPr>
              <w:rPr>
                <w:szCs w:val="21"/>
              </w:rPr>
            </w:pPr>
            <w:r w:rsidRPr="00936865">
              <w:rPr>
                <w:rFonts w:hint="eastAsia"/>
                <w:b/>
                <w:szCs w:val="21"/>
              </w:rPr>
              <w:t>※</w:t>
            </w:r>
            <w:r w:rsidRPr="00936865">
              <w:rPr>
                <w:rFonts w:hint="eastAsia"/>
                <w:b/>
                <w:szCs w:val="21"/>
                <w:u w:val="single"/>
              </w:rPr>
              <w:t>必ずいずれかを○で囲むこと</w:t>
            </w:r>
          </w:p>
          <w:p w14:paraId="56676BD1" w14:textId="5663261A" w:rsidR="000711AA" w:rsidRPr="00936865" w:rsidRDefault="000711AA" w:rsidP="00D005CC">
            <w:pPr>
              <w:kinsoku w:val="0"/>
              <w:wordWrap w:val="0"/>
              <w:spacing w:line="210" w:lineRule="atLeast"/>
              <w:jc w:val="left"/>
              <w:rPr>
                <w:szCs w:val="21"/>
              </w:rPr>
            </w:pPr>
            <w:r w:rsidRPr="00936865">
              <w:rPr>
                <w:rFonts w:hint="eastAsia"/>
                <w:szCs w:val="21"/>
              </w:rPr>
              <w:t>異常</w:t>
            </w:r>
            <w:r w:rsidRPr="00936865">
              <w:rPr>
                <w:rFonts w:hint="eastAsia"/>
                <w:sz w:val="28"/>
                <w:szCs w:val="28"/>
              </w:rPr>
              <w:t>無</w:t>
            </w:r>
            <w:r w:rsidRPr="00936865">
              <w:rPr>
                <w:rFonts w:hint="eastAsia"/>
                <w:szCs w:val="21"/>
              </w:rPr>
              <w:t xml:space="preserve">　　異常</w:t>
            </w:r>
            <w:r w:rsidRPr="00936865">
              <w:rPr>
                <w:rFonts w:hint="eastAsia"/>
                <w:sz w:val="28"/>
                <w:szCs w:val="28"/>
              </w:rPr>
              <w:t>有</w:t>
            </w:r>
            <w:r w:rsidRPr="00936865">
              <w:rPr>
                <w:rFonts w:hint="eastAsia"/>
                <w:b/>
                <w:szCs w:val="21"/>
              </w:rPr>
              <w:t>（</w:t>
            </w:r>
            <w:r w:rsidRPr="00936865">
              <w:rPr>
                <w:rFonts w:hint="eastAsia"/>
                <w:b/>
                <w:szCs w:val="21"/>
                <w:u w:val="single"/>
              </w:rPr>
              <w:t>異常有の場合はその状態を記事欄に記入すること。</w:t>
            </w:r>
            <w:r w:rsidRPr="00936865">
              <w:rPr>
                <w:rFonts w:hint="eastAsia"/>
                <w:b/>
                <w:szCs w:val="21"/>
              </w:rPr>
              <w:t>）</w:t>
            </w:r>
          </w:p>
        </w:tc>
      </w:tr>
      <w:tr w:rsidR="005A02C4" w:rsidRPr="005A02C4" w14:paraId="41C46B54" w14:textId="77777777" w:rsidTr="00D005CC">
        <w:trPr>
          <w:trHeight w:val="1243"/>
          <w:jc w:val="center"/>
        </w:trPr>
        <w:tc>
          <w:tcPr>
            <w:tcW w:w="1397" w:type="dxa"/>
            <w:vAlign w:val="center"/>
          </w:tcPr>
          <w:p w14:paraId="0D9080FA" w14:textId="77777777" w:rsidR="000711AA" w:rsidRPr="00936865" w:rsidRDefault="000711AA" w:rsidP="00D005CC">
            <w:pPr>
              <w:kinsoku w:val="0"/>
              <w:wordWrap w:val="0"/>
              <w:spacing w:line="210" w:lineRule="atLeast"/>
              <w:jc w:val="center"/>
            </w:pPr>
            <w:r w:rsidRPr="00936865">
              <w:rPr>
                <w:rFonts w:hint="eastAsia"/>
              </w:rPr>
              <w:t>その他</w:t>
            </w:r>
          </w:p>
        </w:tc>
        <w:tc>
          <w:tcPr>
            <w:tcW w:w="7483" w:type="dxa"/>
          </w:tcPr>
          <w:p w14:paraId="7BB09EAE" w14:textId="77777777" w:rsidR="000711AA" w:rsidRPr="00936865" w:rsidRDefault="000711AA" w:rsidP="00D005CC">
            <w:pPr>
              <w:jc w:val="left"/>
              <w:rPr>
                <w:szCs w:val="21"/>
              </w:rPr>
            </w:pPr>
            <w:r w:rsidRPr="00936865">
              <w:rPr>
                <w:rFonts w:hint="eastAsia"/>
                <w:szCs w:val="21"/>
              </w:rPr>
              <w:t>工事現場で働く上での疾病・身体機能に関する医師所見</w:t>
            </w:r>
          </w:p>
        </w:tc>
      </w:tr>
    </w:tbl>
    <w:p w14:paraId="27564192" w14:textId="77777777" w:rsidR="000711AA" w:rsidRPr="00936865" w:rsidRDefault="000711AA" w:rsidP="00BC0E02">
      <w:pPr>
        <w:kinsoku w:val="0"/>
        <w:wordWrap w:val="0"/>
        <w:snapToGrid w:val="0"/>
        <w:ind w:leftChars="270" w:left="567"/>
        <w:jc w:val="left"/>
        <w:rPr>
          <w:b/>
        </w:rPr>
      </w:pPr>
      <w:r w:rsidRPr="00936865">
        <w:rPr>
          <w:rFonts w:hint="eastAsia"/>
          <w:b/>
        </w:rPr>
        <w:t>（注意）</w:t>
      </w:r>
    </w:p>
    <w:p w14:paraId="331E3F87" w14:textId="77777777" w:rsidR="000711AA" w:rsidRPr="00936865" w:rsidRDefault="000711AA" w:rsidP="00BC0E02">
      <w:pPr>
        <w:kinsoku w:val="0"/>
        <w:wordWrap w:val="0"/>
        <w:snapToGrid w:val="0"/>
        <w:ind w:leftChars="337" w:left="708"/>
        <w:jc w:val="left"/>
      </w:pPr>
      <w:r w:rsidRPr="00936865">
        <w:rPr>
          <w:rFonts w:hint="eastAsia"/>
        </w:rPr>
        <w:t>・視力が裸眼で基準値に満たない場合は必ず矯正視力の診断が必要です。</w:t>
      </w:r>
    </w:p>
    <w:p w14:paraId="2A77EE71" w14:textId="77777777" w:rsidR="000711AA" w:rsidRPr="00936865" w:rsidRDefault="000711AA" w:rsidP="00BC0E02">
      <w:pPr>
        <w:kinsoku w:val="0"/>
        <w:wordWrap w:val="0"/>
        <w:snapToGrid w:val="0"/>
        <w:ind w:leftChars="337" w:left="708"/>
        <w:jc w:val="left"/>
        <w:rPr>
          <w:szCs w:val="21"/>
        </w:rPr>
      </w:pPr>
      <w:r w:rsidRPr="00936865">
        <w:rPr>
          <w:rFonts w:hint="eastAsia"/>
          <w:szCs w:val="21"/>
        </w:rPr>
        <w:t>・視力（矯正視力）は基準値を満たし、聴力・言語・四肢は異常無であることが必要です。</w:t>
      </w:r>
    </w:p>
    <w:p w14:paraId="56033B11" w14:textId="77777777" w:rsidR="000711AA" w:rsidRPr="00936865" w:rsidRDefault="000711AA" w:rsidP="00BC0E02">
      <w:pPr>
        <w:kinsoku w:val="0"/>
        <w:wordWrap w:val="0"/>
        <w:snapToGrid w:val="0"/>
        <w:ind w:leftChars="337" w:left="708"/>
        <w:jc w:val="left"/>
        <w:rPr>
          <w:szCs w:val="21"/>
        </w:rPr>
      </w:pPr>
      <w:r w:rsidRPr="00936865">
        <w:rPr>
          <w:rFonts w:hint="eastAsia"/>
          <w:szCs w:val="21"/>
        </w:rPr>
        <w:t>・工事現場で働く上での疾病・身体機能に関する医師所見に問題が無いことが必要です。</w:t>
      </w:r>
    </w:p>
    <w:p w14:paraId="54FDE918" w14:textId="77777777" w:rsidR="000711AA" w:rsidRPr="00936865" w:rsidRDefault="000711AA" w:rsidP="00BC0E02">
      <w:pPr>
        <w:kinsoku w:val="0"/>
        <w:wordWrap w:val="0"/>
        <w:snapToGrid w:val="0"/>
        <w:ind w:leftChars="337" w:left="708"/>
        <w:jc w:val="left"/>
        <w:rPr>
          <w:szCs w:val="21"/>
        </w:rPr>
      </w:pPr>
      <w:r w:rsidRPr="00936865">
        <w:rPr>
          <w:rFonts w:hint="eastAsia"/>
          <w:szCs w:val="21"/>
        </w:rPr>
        <w:t>・色覚は、正常であることまたは異常三色覚で色彩識別(赤青黄)が識別できることで適性とします。</w:t>
      </w:r>
    </w:p>
    <w:p w14:paraId="3B7B7E34" w14:textId="77777777" w:rsidR="005A02C4" w:rsidRPr="00936865" w:rsidRDefault="000711AA" w:rsidP="005A02C4">
      <w:pPr>
        <w:kinsoku w:val="0"/>
        <w:wordWrap w:val="0"/>
        <w:snapToGrid w:val="0"/>
        <w:ind w:leftChars="337" w:left="708"/>
        <w:jc w:val="left"/>
        <w:rPr>
          <w:szCs w:val="21"/>
        </w:rPr>
      </w:pPr>
      <w:r w:rsidRPr="00936865">
        <w:rPr>
          <w:rFonts w:hint="eastAsia"/>
          <w:szCs w:val="21"/>
        </w:rPr>
        <w:t>・色覚異常の者は、医療職による赤青黄の識別ができれば適性とします。</w:t>
      </w:r>
    </w:p>
    <w:p w14:paraId="794BF9E6" w14:textId="1479F027" w:rsidR="00BC0E02" w:rsidRPr="00936865" w:rsidRDefault="00BC0E02" w:rsidP="005A02C4">
      <w:pPr>
        <w:kinsoku w:val="0"/>
        <w:wordWrap w:val="0"/>
        <w:snapToGrid w:val="0"/>
        <w:ind w:leftChars="337" w:left="708"/>
        <w:jc w:val="left"/>
        <w:rPr>
          <w:szCs w:val="21"/>
        </w:rPr>
      </w:pPr>
      <w:r w:rsidRPr="00936865">
        <w:rPr>
          <w:rFonts w:hint="eastAsia"/>
          <w:szCs w:val="21"/>
        </w:rPr>
        <w:t>・</w:t>
      </w:r>
      <w:r w:rsidRPr="00936865">
        <w:rPr>
          <w:rFonts w:hint="eastAsia"/>
        </w:rPr>
        <w:t>他のフォーマットでも問題ありませんが、上記の内容を網羅していることが条件</w:t>
      </w:r>
      <w:r w:rsidR="00303186" w:rsidRPr="00936865">
        <w:rPr>
          <w:rFonts w:hint="eastAsia"/>
        </w:rPr>
        <w:t>です</w:t>
      </w:r>
      <w:r w:rsidRPr="00936865">
        <w:rPr>
          <w:rFonts w:hint="eastAsia"/>
        </w:rPr>
        <w:t>。</w:t>
      </w:r>
    </w:p>
    <w:p w14:paraId="6B179BB6" w14:textId="7DEB8D07" w:rsidR="000711AA" w:rsidRDefault="000711AA" w:rsidP="00BC0E02">
      <w:pPr>
        <w:kinsoku w:val="0"/>
        <w:wordWrap w:val="0"/>
        <w:snapToGrid w:val="0"/>
        <w:ind w:leftChars="337" w:left="708"/>
        <w:jc w:val="left"/>
      </w:pPr>
      <w:r w:rsidRPr="00936865">
        <w:rPr>
          <w:rFonts w:hint="eastAsia"/>
        </w:rPr>
        <w:t>・必要事項の記入もれ等の不備がある場合、本診断書は無効となります。</w:t>
      </w:r>
    </w:p>
    <w:p w14:paraId="508E4AFD" w14:textId="77777777" w:rsidR="000B1A98" w:rsidRPr="00936865" w:rsidRDefault="000B1A98" w:rsidP="00BC0E02">
      <w:pPr>
        <w:kinsoku w:val="0"/>
        <w:wordWrap w:val="0"/>
        <w:snapToGrid w:val="0"/>
        <w:ind w:leftChars="337" w:left="708"/>
        <w:jc w:val="left"/>
      </w:pPr>
    </w:p>
    <w:p w14:paraId="7613DC2B" w14:textId="1165CD3A" w:rsidR="00BC0E02" w:rsidRPr="00936865" w:rsidRDefault="000711AA" w:rsidP="005A02C4">
      <w:pPr>
        <w:kinsoku w:val="0"/>
        <w:spacing w:line="240" w:lineRule="atLeast"/>
        <w:ind w:firstLineChars="800" w:firstLine="1680"/>
        <w:jc w:val="left"/>
        <w:rPr>
          <w:szCs w:val="21"/>
        </w:rPr>
      </w:pPr>
      <w:r w:rsidRPr="00936865">
        <w:rPr>
          <w:rFonts w:hint="eastAsia"/>
          <w:szCs w:val="21"/>
        </w:rPr>
        <w:t>年　　　月　　　日</w:t>
      </w:r>
      <w:r w:rsidR="00BC0E02" w:rsidRPr="00936865">
        <w:rPr>
          <w:szCs w:val="21"/>
        </w:rPr>
        <w:t xml:space="preserve">          </w:t>
      </w:r>
      <w:r w:rsidR="00BC0E02" w:rsidRPr="00967747">
        <w:rPr>
          <w:rFonts w:hint="eastAsia"/>
          <w:spacing w:val="52"/>
          <w:kern w:val="0"/>
          <w:szCs w:val="21"/>
          <w:fitText w:val="1470" w:id="-773098752"/>
        </w:rPr>
        <w:t>医療機関</w:t>
      </w:r>
      <w:r w:rsidR="00BC0E02" w:rsidRPr="00967747">
        <w:rPr>
          <w:rFonts w:hint="eastAsia"/>
          <w:spacing w:val="2"/>
          <w:kern w:val="0"/>
          <w:szCs w:val="21"/>
          <w:fitText w:val="1470" w:id="-773098752"/>
        </w:rPr>
        <w:t>名</w:t>
      </w:r>
    </w:p>
    <w:p w14:paraId="097EE44B" w14:textId="77777777" w:rsidR="005A02C4" w:rsidRPr="00936865" w:rsidRDefault="005A02C4" w:rsidP="005A02C4">
      <w:pPr>
        <w:kinsoku w:val="0"/>
        <w:spacing w:line="240" w:lineRule="atLeast"/>
        <w:ind w:firstLineChars="800" w:firstLine="1680"/>
        <w:jc w:val="left"/>
        <w:rPr>
          <w:szCs w:val="21"/>
        </w:rPr>
      </w:pPr>
    </w:p>
    <w:p w14:paraId="6A7D3F07" w14:textId="5DE78819" w:rsidR="000711AA" w:rsidRPr="00936865" w:rsidRDefault="000711AA" w:rsidP="005A02C4">
      <w:pPr>
        <w:kinsoku w:val="0"/>
        <w:spacing w:line="240" w:lineRule="atLeast"/>
        <w:ind w:firstLineChars="2200" w:firstLine="4620"/>
        <w:jc w:val="left"/>
        <w:rPr>
          <w:rFonts w:eastAsia="PMingLiU"/>
          <w:szCs w:val="21"/>
          <w:lang w:eastAsia="zh-TW"/>
        </w:rPr>
      </w:pPr>
      <w:r w:rsidRPr="00936865">
        <w:rPr>
          <w:rFonts w:hint="eastAsia"/>
          <w:szCs w:val="21"/>
          <w:lang w:eastAsia="zh-TW"/>
        </w:rPr>
        <w:t>住所</w:t>
      </w:r>
      <w:r w:rsidRPr="00936865">
        <w:rPr>
          <w:rFonts w:hint="eastAsia"/>
          <w:szCs w:val="21"/>
        </w:rPr>
        <w:t>・</w:t>
      </w:r>
      <w:r w:rsidRPr="00936865">
        <w:rPr>
          <w:rFonts w:hint="eastAsia"/>
          <w:szCs w:val="21"/>
          <w:lang w:eastAsia="zh-TW"/>
        </w:rPr>
        <w:t>電話番号</w:t>
      </w:r>
    </w:p>
    <w:p w14:paraId="5683ABDD" w14:textId="77777777" w:rsidR="005A02C4" w:rsidRPr="00936865" w:rsidRDefault="005A02C4" w:rsidP="005A02C4">
      <w:pPr>
        <w:kinsoku w:val="0"/>
        <w:spacing w:line="240" w:lineRule="atLeast"/>
        <w:ind w:firstLineChars="2200" w:firstLine="4620"/>
        <w:jc w:val="left"/>
      </w:pPr>
    </w:p>
    <w:p w14:paraId="4B93A5BF" w14:textId="6E8BE14C" w:rsidR="000B1A98" w:rsidRDefault="005A02C4" w:rsidP="005A02C4">
      <w:pPr>
        <w:kinsoku w:val="0"/>
        <w:spacing w:line="240" w:lineRule="atLeast"/>
        <w:ind w:firstLineChars="2200" w:firstLine="4620"/>
        <w:jc w:val="left"/>
      </w:pPr>
      <w:r w:rsidRPr="00936865">
        <w:rPr>
          <w:rFonts w:hint="eastAsia"/>
        </w:rPr>
        <w:t xml:space="preserve">医　　師　　名　　</w:t>
      </w:r>
      <w:r w:rsidR="000B1A98">
        <w:rPr>
          <w:rFonts w:hint="eastAsia"/>
        </w:rPr>
        <w:t xml:space="preserve">　　　　　　　　　　　　　　　</w:t>
      </w:r>
      <w:r w:rsidR="000B1A98" w:rsidRPr="00936865">
        <w:rPr>
          <w:rFonts w:hint="eastAsia"/>
          <w:bdr w:val="single" w:sz="4" w:space="0" w:color="auto"/>
          <w:lang w:eastAsia="zh-TW"/>
        </w:rPr>
        <w:t>印</w:t>
      </w:r>
    </w:p>
    <w:sectPr w:rsidR="000B1A98" w:rsidSect="000B1A98">
      <w:pgSz w:w="11907" w:h="16840" w:code="9"/>
      <w:pgMar w:top="907" w:right="850" w:bottom="568"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AF19" w14:textId="77777777" w:rsidR="00FB3196" w:rsidRDefault="00FB3196" w:rsidP="00FD27F6">
      <w:r>
        <w:separator/>
      </w:r>
    </w:p>
  </w:endnote>
  <w:endnote w:type="continuationSeparator" w:id="0">
    <w:p w14:paraId="16CCDD02" w14:textId="77777777" w:rsidR="00FB3196" w:rsidRDefault="00FB3196" w:rsidP="00FD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3587A" w14:textId="77777777" w:rsidR="00FB3196" w:rsidRDefault="00FB3196" w:rsidP="00FD27F6">
      <w:r>
        <w:separator/>
      </w:r>
    </w:p>
  </w:footnote>
  <w:footnote w:type="continuationSeparator" w:id="0">
    <w:p w14:paraId="07D575F7" w14:textId="77777777" w:rsidR="00FB3196" w:rsidRDefault="00FB3196" w:rsidP="00FD2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3F"/>
    <w:rsid w:val="000009F0"/>
    <w:rsid w:val="00012325"/>
    <w:rsid w:val="00013B20"/>
    <w:rsid w:val="000160ED"/>
    <w:rsid w:val="0002271C"/>
    <w:rsid w:val="0003033D"/>
    <w:rsid w:val="000348C2"/>
    <w:rsid w:val="000514DC"/>
    <w:rsid w:val="00062133"/>
    <w:rsid w:val="00064D0E"/>
    <w:rsid w:val="000711AA"/>
    <w:rsid w:val="0007499C"/>
    <w:rsid w:val="00082295"/>
    <w:rsid w:val="0008572E"/>
    <w:rsid w:val="000970B1"/>
    <w:rsid w:val="00097993"/>
    <w:rsid w:val="000A257D"/>
    <w:rsid w:val="000A35AF"/>
    <w:rsid w:val="000B021B"/>
    <w:rsid w:val="000B1A98"/>
    <w:rsid w:val="000B2F4E"/>
    <w:rsid w:val="000B59AD"/>
    <w:rsid w:val="000C5050"/>
    <w:rsid w:val="000C6EC6"/>
    <w:rsid w:val="000D17EA"/>
    <w:rsid w:val="000D4349"/>
    <w:rsid w:val="000F22BA"/>
    <w:rsid w:val="000F2F1A"/>
    <w:rsid w:val="0010757F"/>
    <w:rsid w:val="00107845"/>
    <w:rsid w:val="00107DA5"/>
    <w:rsid w:val="001128C1"/>
    <w:rsid w:val="00117580"/>
    <w:rsid w:val="00117F66"/>
    <w:rsid w:val="001216F6"/>
    <w:rsid w:val="00124361"/>
    <w:rsid w:val="0013113F"/>
    <w:rsid w:val="00131454"/>
    <w:rsid w:val="0013695B"/>
    <w:rsid w:val="00146CEB"/>
    <w:rsid w:val="001476B8"/>
    <w:rsid w:val="001549AE"/>
    <w:rsid w:val="001573D0"/>
    <w:rsid w:val="00160D51"/>
    <w:rsid w:val="00161FE6"/>
    <w:rsid w:val="0016449A"/>
    <w:rsid w:val="00165804"/>
    <w:rsid w:val="001703C6"/>
    <w:rsid w:val="00174781"/>
    <w:rsid w:val="00184878"/>
    <w:rsid w:val="00185417"/>
    <w:rsid w:val="0018705E"/>
    <w:rsid w:val="00192BD2"/>
    <w:rsid w:val="00193803"/>
    <w:rsid w:val="00193B44"/>
    <w:rsid w:val="00195E36"/>
    <w:rsid w:val="001979BD"/>
    <w:rsid w:val="001A24EA"/>
    <w:rsid w:val="001A25EF"/>
    <w:rsid w:val="001C1C36"/>
    <w:rsid w:val="001C446A"/>
    <w:rsid w:val="001C7DA4"/>
    <w:rsid w:val="001D0ECA"/>
    <w:rsid w:val="001D6CDA"/>
    <w:rsid w:val="001E7B15"/>
    <w:rsid w:val="001E7CA9"/>
    <w:rsid w:val="001F0DFE"/>
    <w:rsid w:val="001F39DF"/>
    <w:rsid w:val="001F5940"/>
    <w:rsid w:val="001F7FB3"/>
    <w:rsid w:val="00200779"/>
    <w:rsid w:val="00211DDE"/>
    <w:rsid w:val="00212F6D"/>
    <w:rsid w:val="00214A48"/>
    <w:rsid w:val="002168C8"/>
    <w:rsid w:val="002270EC"/>
    <w:rsid w:val="00227E1D"/>
    <w:rsid w:val="00233058"/>
    <w:rsid w:val="00244FD9"/>
    <w:rsid w:val="00252B91"/>
    <w:rsid w:val="00254C11"/>
    <w:rsid w:val="00262E93"/>
    <w:rsid w:val="00264473"/>
    <w:rsid w:val="00285EC6"/>
    <w:rsid w:val="0028763D"/>
    <w:rsid w:val="00287DE4"/>
    <w:rsid w:val="00290DCD"/>
    <w:rsid w:val="002A0F69"/>
    <w:rsid w:val="002A4DCC"/>
    <w:rsid w:val="002B26DB"/>
    <w:rsid w:val="002B5CD3"/>
    <w:rsid w:val="002B7772"/>
    <w:rsid w:val="002C3CF8"/>
    <w:rsid w:val="002C6490"/>
    <w:rsid w:val="002D2203"/>
    <w:rsid w:val="002D77C9"/>
    <w:rsid w:val="002E22DA"/>
    <w:rsid w:val="002E4644"/>
    <w:rsid w:val="002E70E7"/>
    <w:rsid w:val="002F1124"/>
    <w:rsid w:val="002F5400"/>
    <w:rsid w:val="003015D3"/>
    <w:rsid w:val="00302B71"/>
    <w:rsid w:val="00302FA8"/>
    <w:rsid w:val="00303186"/>
    <w:rsid w:val="00307481"/>
    <w:rsid w:val="003113BA"/>
    <w:rsid w:val="00311A13"/>
    <w:rsid w:val="00314C59"/>
    <w:rsid w:val="003157C9"/>
    <w:rsid w:val="003231CC"/>
    <w:rsid w:val="003238C8"/>
    <w:rsid w:val="0032762D"/>
    <w:rsid w:val="00327D8C"/>
    <w:rsid w:val="00333442"/>
    <w:rsid w:val="003407D6"/>
    <w:rsid w:val="00352D79"/>
    <w:rsid w:val="00352E82"/>
    <w:rsid w:val="003541BA"/>
    <w:rsid w:val="00357B05"/>
    <w:rsid w:val="00360585"/>
    <w:rsid w:val="003632AD"/>
    <w:rsid w:val="00364228"/>
    <w:rsid w:val="00365936"/>
    <w:rsid w:val="00365E3E"/>
    <w:rsid w:val="00371B6D"/>
    <w:rsid w:val="0037503E"/>
    <w:rsid w:val="00376F49"/>
    <w:rsid w:val="00381840"/>
    <w:rsid w:val="00382923"/>
    <w:rsid w:val="003939EA"/>
    <w:rsid w:val="00396DA6"/>
    <w:rsid w:val="00397FC1"/>
    <w:rsid w:val="00397FDA"/>
    <w:rsid w:val="003B0C53"/>
    <w:rsid w:val="003B3F30"/>
    <w:rsid w:val="003B553C"/>
    <w:rsid w:val="003C0F46"/>
    <w:rsid w:val="003C199A"/>
    <w:rsid w:val="003C3425"/>
    <w:rsid w:val="003D0609"/>
    <w:rsid w:val="003D5C63"/>
    <w:rsid w:val="003E11CB"/>
    <w:rsid w:val="003E13AD"/>
    <w:rsid w:val="003E2532"/>
    <w:rsid w:val="003E3C41"/>
    <w:rsid w:val="003E61B5"/>
    <w:rsid w:val="004023C5"/>
    <w:rsid w:val="004033DD"/>
    <w:rsid w:val="00405AB9"/>
    <w:rsid w:val="0041260E"/>
    <w:rsid w:val="00422E1E"/>
    <w:rsid w:val="004322C1"/>
    <w:rsid w:val="00437BF8"/>
    <w:rsid w:val="00444767"/>
    <w:rsid w:val="0044623D"/>
    <w:rsid w:val="00446ACC"/>
    <w:rsid w:val="00450232"/>
    <w:rsid w:val="004544E4"/>
    <w:rsid w:val="004551DA"/>
    <w:rsid w:val="0045615C"/>
    <w:rsid w:val="00470C33"/>
    <w:rsid w:val="004760DF"/>
    <w:rsid w:val="00482BAC"/>
    <w:rsid w:val="00484F91"/>
    <w:rsid w:val="00491094"/>
    <w:rsid w:val="004914FB"/>
    <w:rsid w:val="0049552E"/>
    <w:rsid w:val="004956B1"/>
    <w:rsid w:val="004A1521"/>
    <w:rsid w:val="004A445C"/>
    <w:rsid w:val="004A4928"/>
    <w:rsid w:val="004C06A9"/>
    <w:rsid w:val="004C0BB7"/>
    <w:rsid w:val="004C18F9"/>
    <w:rsid w:val="004C5FFA"/>
    <w:rsid w:val="004D61D5"/>
    <w:rsid w:val="004D692C"/>
    <w:rsid w:val="0050652B"/>
    <w:rsid w:val="00517656"/>
    <w:rsid w:val="00522E91"/>
    <w:rsid w:val="005278D6"/>
    <w:rsid w:val="005408F3"/>
    <w:rsid w:val="005458C0"/>
    <w:rsid w:val="0055425E"/>
    <w:rsid w:val="00555751"/>
    <w:rsid w:val="00555AB7"/>
    <w:rsid w:val="005603C5"/>
    <w:rsid w:val="00562321"/>
    <w:rsid w:val="00571926"/>
    <w:rsid w:val="00575188"/>
    <w:rsid w:val="00580B1E"/>
    <w:rsid w:val="00582328"/>
    <w:rsid w:val="00582FC8"/>
    <w:rsid w:val="00592DC7"/>
    <w:rsid w:val="00593EB4"/>
    <w:rsid w:val="005A02C4"/>
    <w:rsid w:val="005A294E"/>
    <w:rsid w:val="005A46D0"/>
    <w:rsid w:val="005B142B"/>
    <w:rsid w:val="005B2A75"/>
    <w:rsid w:val="005C48FF"/>
    <w:rsid w:val="005C49A7"/>
    <w:rsid w:val="005C7C74"/>
    <w:rsid w:val="005D2F24"/>
    <w:rsid w:val="005D6426"/>
    <w:rsid w:val="005D76AD"/>
    <w:rsid w:val="005E0092"/>
    <w:rsid w:val="005E0360"/>
    <w:rsid w:val="005E2092"/>
    <w:rsid w:val="005E6442"/>
    <w:rsid w:val="005E77E3"/>
    <w:rsid w:val="0060025C"/>
    <w:rsid w:val="006129E5"/>
    <w:rsid w:val="00613D5D"/>
    <w:rsid w:val="00615B24"/>
    <w:rsid w:val="00620753"/>
    <w:rsid w:val="006232C9"/>
    <w:rsid w:val="00623456"/>
    <w:rsid w:val="00624AB0"/>
    <w:rsid w:val="00632CC3"/>
    <w:rsid w:val="006334AB"/>
    <w:rsid w:val="006354F6"/>
    <w:rsid w:val="00636EA9"/>
    <w:rsid w:val="0064253F"/>
    <w:rsid w:val="00644C76"/>
    <w:rsid w:val="0064558B"/>
    <w:rsid w:val="00646E5A"/>
    <w:rsid w:val="006476C0"/>
    <w:rsid w:val="00656871"/>
    <w:rsid w:val="0065744C"/>
    <w:rsid w:val="006606B7"/>
    <w:rsid w:val="006624EE"/>
    <w:rsid w:val="006630CA"/>
    <w:rsid w:val="0067168D"/>
    <w:rsid w:val="00683ED0"/>
    <w:rsid w:val="006863AE"/>
    <w:rsid w:val="0068677F"/>
    <w:rsid w:val="0068721E"/>
    <w:rsid w:val="00687A0C"/>
    <w:rsid w:val="0069139C"/>
    <w:rsid w:val="00694CA1"/>
    <w:rsid w:val="006A27A1"/>
    <w:rsid w:val="006A509E"/>
    <w:rsid w:val="006B083E"/>
    <w:rsid w:val="006B3E7E"/>
    <w:rsid w:val="006C5C1B"/>
    <w:rsid w:val="006D1704"/>
    <w:rsid w:val="006D6226"/>
    <w:rsid w:val="006D64B4"/>
    <w:rsid w:val="006E1525"/>
    <w:rsid w:val="006F0D64"/>
    <w:rsid w:val="006F5001"/>
    <w:rsid w:val="007029A2"/>
    <w:rsid w:val="00705992"/>
    <w:rsid w:val="00705DCC"/>
    <w:rsid w:val="00710019"/>
    <w:rsid w:val="007175AF"/>
    <w:rsid w:val="00725B6D"/>
    <w:rsid w:val="007362C5"/>
    <w:rsid w:val="00741CC2"/>
    <w:rsid w:val="00753918"/>
    <w:rsid w:val="007557B1"/>
    <w:rsid w:val="007705A4"/>
    <w:rsid w:val="00773F6F"/>
    <w:rsid w:val="007751FD"/>
    <w:rsid w:val="00776F2B"/>
    <w:rsid w:val="0077706A"/>
    <w:rsid w:val="00784708"/>
    <w:rsid w:val="00790141"/>
    <w:rsid w:val="0079062C"/>
    <w:rsid w:val="007939FA"/>
    <w:rsid w:val="00796ABE"/>
    <w:rsid w:val="007A0037"/>
    <w:rsid w:val="007A0EF6"/>
    <w:rsid w:val="007A491E"/>
    <w:rsid w:val="007A4F68"/>
    <w:rsid w:val="007A6546"/>
    <w:rsid w:val="007B54E2"/>
    <w:rsid w:val="007C1D34"/>
    <w:rsid w:val="007C2A77"/>
    <w:rsid w:val="007C7600"/>
    <w:rsid w:val="007C7F5F"/>
    <w:rsid w:val="007D0EBA"/>
    <w:rsid w:val="007D79C3"/>
    <w:rsid w:val="007E6427"/>
    <w:rsid w:val="0080324A"/>
    <w:rsid w:val="008032D3"/>
    <w:rsid w:val="00810EE6"/>
    <w:rsid w:val="00811AF9"/>
    <w:rsid w:val="008142D6"/>
    <w:rsid w:val="008157A3"/>
    <w:rsid w:val="00816A3E"/>
    <w:rsid w:val="00816E02"/>
    <w:rsid w:val="00817A35"/>
    <w:rsid w:val="00821B16"/>
    <w:rsid w:val="00827A80"/>
    <w:rsid w:val="00827E66"/>
    <w:rsid w:val="00835A09"/>
    <w:rsid w:val="00836F71"/>
    <w:rsid w:val="008419C2"/>
    <w:rsid w:val="00857706"/>
    <w:rsid w:val="00874932"/>
    <w:rsid w:val="008756ED"/>
    <w:rsid w:val="0087574D"/>
    <w:rsid w:val="00875C68"/>
    <w:rsid w:val="00885CE7"/>
    <w:rsid w:val="00886006"/>
    <w:rsid w:val="00887B42"/>
    <w:rsid w:val="008A0E95"/>
    <w:rsid w:val="008A1DB9"/>
    <w:rsid w:val="008A265C"/>
    <w:rsid w:val="008A7468"/>
    <w:rsid w:val="008B6AE2"/>
    <w:rsid w:val="008B71C5"/>
    <w:rsid w:val="008B7779"/>
    <w:rsid w:val="008B7FDC"/>
    <w:rsid w:val="008C4D6F"/>
    <w:rsid w:val="008C7ECD"/>
    <w:rsid w:val="008D0637"/>
    <w:rsid w:val="008D1582"/>
    <w:rsid w:val="008D1F36"/>
    <w:rsid w:val="008D7143"/>
    <w:rsid w:val="008E0B66"/>
    <w:rsid w:val="008E4A36"/>
    <w:rsid w:val="008F3DB1"/>
    <w:rsid w:val="008F77A8"/>
    <w:rsid w:val="00901143"/>
    <w:rsid w:val="00901BB3"/>
    <w:rsid w:val="00904BE6"/>
    <w:rsid w:val="009051FD"/>
    <w:rsid w:val="00905DBC"/>
    <w:rsid w:val="0092281F"/>
    <w:rsid w:val="009253F9"/>
    <w:rsid w:val="00926E04"/>
    <w:rsid w:val="00931A51"/>
    <w:rsid w:val="009324D3"/>
    <w:rsid w:val="00932D7D"/>
    <w:rsid w:val="009331A7"/>
    <w:rsid w:val="00934100"/>
    <w:rsid w:val="00936865"/>
    <w:rsid w:val="00945A6E"/>
    <w:rsid w:val="00951FCC"/>
    <w:rsid w:val="00953BFE"/>
    <w:rsid w:val="009544B7"/>
    <w:rsid w:val="00967747"/>
    <w:rsid w:val="00967AD7"/>
    <w:rsid w:val="00972D87"/>
    <w:rsid w:val="00972EDB"/>
    <w:rsid w:val="0097499C"/>
    <w:rsid w:val="00974AF1"/>
    <w:rsid w:val="00976271"/>
    <w:rsid w:val="00977279"/>
    <w:rsid w:val="009801FD"/>
    <w:rsid w:val="00983E46"/>
    <w:rsid w:val="0098546A"/>
    <w:rsid w:val="00987836"/>
    <w:rsid w:val="00997F59"/>
    <w:rsid w:val="009B4F15"/>
    <w:rsid w:val="009C384B"/>
    <w:rsid w:val="009C4001"/>
    <w:rsid w:val="009C6794"/>
    <w:rsid w:val="009D16AE"/>
    <w:rsid w:val="009D1DB9"/>
    <w:rsid w:val="009E1819"/>
    <w:rsid w:val="009F1D6B"/>
    <w:rsid w:val="009F2AE7"/>
    <w:rsid w:val="009F4BAA"/>
    <w:rsid w:val="009F5D34"/>
    <w:rsid w:val="009F5FA3"/>
    <w:rsid w:val="00A00EDD"/>
    <w:rsid w:val="00A01BA2"/>
    <w:rsid w:val="00A048D3"/>
    <w:rsid w:val="00A162BC"/>
    <w:rsid w:val="00A22CCA"/>
    <w:rsid w:val="00A35119"/>
    <w:rsid w:val="00A4113F"/>
    <w:rsid w:val="00A4326F"/>
    <w:rsid w:val="00A4548A"/>
    <w:rsid w:val="00A47A3B"/>
    <w:rsid w:val="00A47AE4"/>
    <w:rsid w:val="00A575F5"/>
    <w:rsid w:val="00A61E4A"/>
    <w:rsid w:val="00A743AD"/>
    <w:rsid w:val="00A801D9"/>
    <w:rsid w:val="00A81437"/>
    <w:rsid w:val="00A84ACA"/>
    <w:rsid w:val="00A85888"/>
    <w:rsid w:val="00A859D3"/>
    <w:rsid w:val="00AA4210"/>
    <w:rsid w:val="00AC16A3"/>
    <w:rsid w:val="00AC51C8"/>
    <w:rsid w:val="00AC5E98"/>
    <w:rsid w:val="00AC6C29"/>
    <w:rsid w:val="00AD0B66"/>
    <w:rsid w:val="00AD2DFD"/>
    <w:rsid w:val="00AD436E"/>
    <w:rsid w:val="00AD64D2"/>
    <w:rsid w:val="00AE2732"/>
    <w:rsid w:val="00AF056C"/>
    <w:rsid w:val="00AF7556"/>
    <w:rsid w:val="00B014C6"/>
    <w:rsid w:val="00B026C9"/>
    <w:rsid w:val="00B06C58"/>
    <w:rsid w:val="00B1156D"/>
    <w:rsid w:val="00B14744"/>
    <w:rsid w:val="00B147C4"/>
    <w:rsid w:val="00B21506"/>
    <w:rsid w:val="00B3584B"/>
    <w:rsid w:val="00B42247"/>
    <w:rsid w:val="00B43650"/>
    <w:rsid w:val="00B45D1E"/>
    <w:rsid w:val="00B46521"/>
    <w:rsid w:val="00B51C76"/>
    <w:rsid w:val="00B53842"/>
    <w:rsid w:val="00B53A3E"/>
    <w:rsid w:val="00B57FCC"/>
    <w:rsid w:val="00B62F03"/>
    <w:rsid w:val="00B636D2"/>
    <w:rsid w:val="00B80E6E"/>
    <w:rsid w:val="00B8123A"/>
    <w:rsid w:val="00B840E0"/>
    <w:rsid w:val="00B85BC9"/>
    <w:rsid w:val="00B86846"/>
    <w:rsid w:val="00B86B2B"/>
    <w:rsid w:val="00B95A76"/>
    <w:rsid w:val="00B96E9F"/>
    <w:rsid w:val="00BB1732"/>
    <w:rsid w:val="00BC0E02"/>
    <w:rsid w:val="00BC1816"/>
    <w:rsid w:val="00BC36B2"/>
    <w:rsid w:val="00BC3EBE"/>
    <w:rsid w:val="00BC4209"/>
    <w:rsid w:val="00BC73E5"/>
    <w:rsid w:val="00BD0DE2"/>
    <w:rsid w:val="00BD2D25"/>
    <w:rsid w:val="00BD507F"/>
    <w:rsid w:val="00BE0451"/>
    <w:rsid w:val="00BE28A8"/>
    <w:rsid w:val="00BE6852"/>
    <w:rsid w:val="00BF0BCC"/>
    <w:rsid w:val="00BF2DBE"/>
    <w:rsid w:val="00C038A8"/>
    <w:rsid w:val="00C1190A"/>
    <w:rsid w:val="00C12504"/>
    <w:rsid w:val="00C13007"/>
    <w:rsid w:val="00C148FC"/>
    <w:rsid w:val="00C179A5"/>
    <w:rsid w:val="00C3386A"/>
    <w:rsid w:val="00C34024"/>
    <w:rsid w:val="00C3438E"/>
    <w:rsid w:val="00C40FD3"/>
    <w:rsid w:val="00C4563A"/>
    <w:rsid w:val="00C46A05"/>
    <w:rsid w:val="00C477EE"/>
    <w:rsid w:val="00C53680"/>
    <w:rsid w:val="00C53825"/>
    <w:rsid w:val="00C54838"/>
    <w:rsid w:val="00C54E03"/>
    <w:rsid w:val="00C60F99"/>
    <w:rsid w:val="00C63104"/>
    <w:rsid w:val="00C6408E"/>
    <w:rsid w:val="00C71603"/>
    <w:rsid w:val="00C73521"/>
    <w:rsid w:val="00C84765"/>
    <w:rsid w:val="00C95C91"/>
    <w:rsid w:val="00CB48EB"/>
    <w:rsid w:val="00CC25E4"/>
    <w:rsid w:val="00CC43E9"/>
    <w:rsid w:val="00CD1B75"/>
    <w:rsid w:val="00CD5922"/>
    <w:rsid w:val="00CE0011"/>
    <w:rsid w:val="00CE1299"/>
    <w:rsid w:val="00CE2311"/>
    <w:rsid w:val="00CF5865"/>
    <w:rsid w:val="00D06847"/>
    <w:rsid w:val="00D153EC"/>
    <w:rsid w:val="00D16393"/>
    <w:rsid w:val="00D1640C"/>
    <w:rsid w:val="00D200D1"/>
    <w:rsid w:val="00D37C5E"/>
    <w:rsid w:val="00D518AC"/>
    <w:rsid w:val="00D52878"/>
    <w:rsid w:val="00D5652D"/>
    <w:rsid w:val="00D57A21"/>
    <w:rsid w:val="00D666C4"/>
    <w:rsid w:val="00D7195E"/>
    <w:rsid w:val="00D76AC0"/>
    <w:rsid w:val="00D82A2C"/>
    <w:rsid w:val="00D86709"/>
    <w:rsid w:val="00D95AEE"/>
    <w:rsid w:val="00DA0EC0"/>
    <w:rsid w:val="00DA4146"/>
    <w:rsid w:val="00DC4323"/>
    <w:rsid w:val="00DD4C36"/>
    <w:rsid w:val="00DE389B"/>
    <w:rsid w:val="00DE3E2E"/>
    <w:rsid w:val="00DE54D4"/>
    <w:rsid w:val="00DE76C4"/>
    <w:rsid w:val="00DF09BF"/>
    <w:rsid w:val="00DF4390"/>
    <w:rsid w:val="00DF451A"/>
    <w:rsid w:val="00DF6FEF"/>
    <w:rsid w:val="00E10AB8"/>
    <w:rsid w:val="00E311D4"/>
    <w:rsid w:val="00E446DB"/>
    <w:rsid w:val="00E45AEE"/>
    <w:rsid w:val="00E504A1"/>
    <w:rsid w:val="00E650DC"/>
    <w:rsid w:val="00E73E2E"/>
    <w:rsid w:val="00E80CEC"/>
    <w:rsid w:val="00E878DD"/>
    <w:rsid w:val="00E92D44"/>
    <w:rsid w:val="00E93918"/>
    <w:rsid w:val="00E95D6A"/>
    <w:rsid w:val="00E97454"/>
    <w:rsid w:val="00EA495D"/>
    <w:rsid w:val="00EA6FCE"/>
    <w:rsid w:val="00EB58C3"/>
    <w:rsid w:val="00EC2DED"/>
    <w:rsid w:val="00EC6C21"/>
    <w:rsid w:val="00ED7DC6"/>
    <w:rsid w:val="00EE224E"/>
    <w:rsid w:val="00EE5866"/>
    <w:rsid w:val="00F026F5"/>
    <w:rsid w:val="00F05D54"/>
    <w:rsid w:val="00F05F8B"/>
    <w:rsid w:val="00F15059"/>
    <w:rsid w:val="00F15E88"/>
    <w:rsid w:val="00F167A8"/>
    <w:rsid w:val="00F2699D"/>
    <w:rsid w:val="00F35CE0"/>
    <w:rsid w:val="00F367B2"/>
    <w:rsid w:val="00F46A47"/>
    <w:rsid w:val="00F51BFD"/>
    <w:rsid w:val="00F521E7"/>
    <w:rsid w:val="00F533A5"/>
    <w:rsid w:val="00F57CD4"/>
    <w:rsid w:val="00F648E3"/>
    <w:rsid w:val="00F66195"/>
    <w:rsid w:val="00F73A30"/>
    <w:rsid w:val="00F83506"/>
    <w:rsid w:val="00F93C9E"/>
    <w:rsid w:val="00F9535A"/>
    <w:rsid w:val="00F96DDB"/>
    <w:rsid w:val="00F96DEC"/>
    <w:rsid w:val="00F979AA"/>
    <w:rsid w:val="00FA03B6"/>
    <w:rsid w:val="00FA3DC4"/>
    <w:rsid w:val="00FB3196"/>
    <w:rsid w:val="00FC116A"/>
    <w:rsid w:val="00FC44C8"/>
    <w:rsid w:val="00FC5CA5"/>
    <w:rsid w:val="00FD1F21"/>
    <w:rsid w:val="00FD27F6"/>
    <w:rsid w:val="00FD57F6"/>
    <w:rsid w:val="00FD69AC"/>
    <w:rsid w:val="00FE0394"/>
    <w:rsid w:val="00FE737C"/>
    <w:rsid w:val="00FF1921"/>
    <w:rsid w:val="00FF6532"/>
    <w:rsid w:val="00FF68E2"/>
    <w:rsid w:val="00FF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DDF25A"/>
  <w15:docId w15:val="{F104B5A9-DC03-4CF0-8963-D4DF5432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76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7F6"/>
    <w:pPr>
      <w:tabs>
        <w:tab w:val="center" w:pos="4252"/>
        <w:tab w:val="right" w:pos="8504"/>
      </w:tabs>
      <w:snapToGrid w:val="0"/>
    </w:pPr>
  </w:style>
  <w:style w:type="character" w:customStyle="1" w:styleId="a4">
    <w:name w:val="ヘッダー (文字)"/>
    <w:basedOn w:val="a0"/>
    <w:link w:val="a3"/>
    <w:uiPriority w:val="99"/>
    <w:rsid w:val="00FD27F6"/>
  </w:style>
  <w:style w:type="paragraph" w:styleId="a5">
    <w:name w:val="footer"/>
    <w:basedOn w:val="a"/>
    <w:link w:val="a6"/>
    <w:uiPriority w:val="99"/>
    <w:unhideWhenUsed/>
    <w:rsid w:val="00FD27F6"/>
    <w:pPr>
      <w:tabs>
        <w:tab w:val="center" w:pos="4252"/>
        <w:tab w:val="right" w:pos="8504"/>
      </w:tabs>
      <w:snapToGrid w:val="0"/>
    </w:pPr>
  </w:style>
  <w:style w:type="character" w:customStyle="1" w:styleId="a6">
    <w:name w:val="フッター (文字)"/>
    <w:basedOn w:val="a0"/>
    <w:link w:val="a5"/>
    <w:uiPriority w:val="99"/>
    <w:rsid w:val="00FD27F6"/>
  </w:style>
  <w:style w:type="paragraph" w:styleId="a7">
    <w:name w:val="Balloon Text"/>
    <w:basedOn w:val="a"/>
    <w:link w:val="a8"/>
    <w:uiPriority w:val="99"/>
    <w:semiHidden/>
    <w:unhideWhenUsed/>
    <w:rsid w:val="007C1D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1D3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17656"/>
    <w:rPr>
      <w:sz w:val="18"/>
      <w:szCs w:val="18"/>
    </w:rPr>
  </w:style>
  <w:style w:type="paragraph" w:styleId="aa">
    <w:name w:val="annotation text"/>
    <w:basedOn w:val="a"/>
    <w:link w:val="ab"/>
    <w:uiPriority w:val="99"/>
    <w:semiHidden/>
    <w:unhideWhenUsed/>
    <w:rsid w:val="00517656"/>
    <w:pPr>
      <w:jc w:val="left"/>
    </w:pPr>
  </w:style>
  <w:style w:type="character" w:customStyle="1" w:styleId="ab">
    <w:name w:val="コメント文字列 (文字)"/>
    <w:basedOn w:val="a0"/>
    <w:link w:val="aa"/>
    <w:uiPriority w:val="99"/>
    <w:semiHidden/>
    <w:rsid w:val="00517656"/>
  </w:style>
  <w:style w:type="paragraph" w:styleId="ac">
    <w:name w:val="annotation subject"/>
    <w:basedOn w:val="aa"/>
    <w:next w:val="aa"/>
    <w:link w:val="ad"/>
    <w:uiPriority w:val="99"/>
    <w:semiHidden/>
    <w:unhideWhenUsed/>
    <w:rsid w:val="00517656"/>
    <w:rPr>
      <w:b/>
      <w:bCs/>
    </w:rPr>
  </w:style>
  <w:style w:type="character" w:customStyle="1" w:styleId="ad">
    <w:name w:val="コメント内容 (文字)"/>
    <w:basedOn w:val="ab"/>
    <w:link w:val="ac"/>
    <w:uiPriority w:val="99"/>
    <w:semiHidden/>
    <w:rsid w:val="00517656"/>
    <w:rPr>
      <w:b/>
      <w:bCs/>
    </w:rPr>
  </w:style>
  <w:style w:type="table" w:styleId="ae">
    <w:name w:val="Table Grid"/>
    <w:basedOn w:val="a1"/>
    <w:uiPriority w:val="39"/>
    <w:rsid w:val="00B86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C5C1B"/>
    <w:pPr>
      <w:widowControl w:val="0"/>
      <w:wordWrap w:val="0"/>
      <w:autoSpaceDE w:val="0"/>
      <w:autoSpaceDN w:val="0"/>
      <w:adjustRightInd w:val="0"/>
      <w:spacing w:line="401" w:lineRule="exact"/>
      <w:jc w:val="both"/>
    </w:pPr>
    <w:rPr>
      <w:rFonts w:ascii="Century"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CDA73-BC1C-4670-81BB-07C60720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多摩都市モノレール株式会社２</cp:lastModifiedBy>
  <cp:revision>30</cp:revision>
  <cp:lastPrinted>2025-02-21T02:03:00Z</cp:lastPrinted>
  <dcterms:created xsi:type="dcterms:W3CDTF">2024-09-09T02:51:00Z</dcterms:created>
  <dcterms:modified xsi:type="dcterms:W3CDTF">2025-03-03T01:34:00Z</dcterms:modified>
</cp:coreProperties>
</file>